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FB55B" w14:textId="77777777" w:rsidR="00B673FD" w:rsidRDefault="00B673FD" w:rsidP="00B673FD">
      <w:r>
        <w:rPr>
          <w:noProof/>
          <w:color w:val="A6A6A6" w:themeColor="background1" w:themeShade="A6"/>
          <w:lang w:eastAsia="de-DE"/>
        </w:rPr>
        <w:drawing>
          <wp:inline distT="0" distB="0" distL="0" distR="0" wp14:anchorId="3FF8AAF0" wp14:editId="41C28816">
            <wp:extent cx="2904324" cy="315623"/>
            <wp:effectExtent l="0" t="0" r="4445" b="1905"/>
            <wp:docPr id="6" name="Grafik 6"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4F0D6502" w14:textId="77777777" w:rsidR="00B673FD" w:rsidRPr="00800BD8" w:rsidRDefault="00B673FD" w:rsidP="00B673FD"/>
    <w:p w14:paraId="4FE8EEB8" w14:textId="77777777" w:rsidR="00B673FD" w:rsidRDefault="00B673FD" w:rsidP="00B673FD">
      <w:pPr>
        <w:tabs>
          <w:tab w:val="left" w:pos="5954"/>
        </w:tabs>
        <w:ind w:right="-7"/>
        <w:rPr>
          <w:rFonts w:ascii="Verdana" w:hAnsi="Verdana"/>
          <w:b/>
          <w:bCs/>
        </w:rPr>
      </w:pPr>
    </w:p>
    <w:p w14:paraId="361ADF63" w14:textId="77777777" w:rsidR="00B673FD" w:rsidRPr="00605A9D" w:rsidRDefault="00B673FD" w:rsidP="00B673FD">
      <w:pPr>
        <w:tabs>
          <w:tab w:val="left" w:pos="5954"/>
        </w:tabs>
        <w:ind w:right="-7"/>
        <w:rPr>
          <w:rFonts w:ascii="Verdana" w:hAnsi="Verdana"/>
        </w:rPr>
      </w:pPr>
      <w:r>
        <w:rPr>
          <w:rFonts w:ascii="Verdana" w:hAnsi="Verdana"/>
          <w:b/>
          <w:bCs/>
        </w:rPr>
        <w:t>DEMOGRAFISCHE ENTWICKLUNG – DIE ALTERNDE GESELLSCHAFT</w:t>
      </w:r>
    </w:p>
    <w:p w14:paraId="4901E65F" w14:textId="5EEB9818" w:rsidR="00B673FD" w:rsidRDefault="00B673FD" w:rsidP="008907C8">
      <w:pPr>
        <w:jc w:val="center"/>
        <w:rPr>
          <w:rFonts w:ascii="Verdana" w:hAnsi="Verdana"/>
          <w:sz w:val="18"/>
          <w:szCs w:val="18"/>
        </w:rPr>
      </w:pPr>
    </w:p>
    <w:p w14:paraId="0F36C456" w14:textId="77777777" w:rsidR="00B673FD" w:rsidRDefault="00B673FD" w:rsidP="008907C8">
      <w:pPr>
        <w:jc w:val="center"/>
        <w:rPr>
          <w:rFonts w:ascii="Verdana" w:hAnsi="Verdana"/>
          <w:sz w:val="18"/>
          <w:szCs w:val="18"/>
        </w:rPr>
      </w:pPr>
    </w:p>
    <w:p w14:paraId="474C8C98" w14:textId="49EA9FD1" w:rsidR="00870C73" w:rsidRDefault="00870C73" w:rsidP="008907C8">
      <w:pPr>
        <w:jc w:val="center"/>
        <w:rPr>
          <w:rFonts w:ascii="Verdana" w:hAnsi="Verdana"/>
          <w:sz w:val="18"/>
          <w:szCs w:val="18"/>
        </w:rPr>
      </w:pPr>
      <w:bookmarkStart w:id="0" w:name="_GoBack"/>
      <w:r w:rsidRPr="00FC5C1A">
        <w:rPr>
          <w:rFonts w:ascii="Verdana" w:hAnsi="Verdana"/>
          <w:noProof/>
          <w:sz w:val="18"/>
          <w:szCs w:val="18"/>
          <w:lang w:eastAsia="de-DE"/>
        </w:rPr>
        <w:drawing>
          <wp:inline distT="0" distB="0" distL="0" distR="0" wp14:anchorId="4C6DD321" wp14:editId="291D9CCC">
            <wp:extent cx="4464577" cy="6307102"/>
            <wp:effectExtent l="0" t="0" r="6350" b="0"/>
            <wp:docPr id="4" name="Bild 4" descr="Die Darstellung zeigt den Altersaufbau der Bevölkerung – getrennt nach Männer und Frauen – in Deutschland (Stand 31.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MC/KLETT_Sozialpolitik/Relaunch_2019/99_Grafiken_nachgebaut/KLETT_SP_Altersaufbau_v0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64577" cy="6307102"/>
                    </a:xfrm>
                    <a:prstGeom prst="rect">
                      <a:avLst/>
                    </a:prstGeom>
                    <a:noFill/>
                    <a:ln>
                      <a:noFill/>
                    </a:ln>
                  </pic:spPr>
                </pic:pic>
              </a:graphicData>
            </a:graphic>
          </wp:inline>
        </w:drawing>
      </w:r>
      <w:bookmarkEnd w:id="0"/>
    </w:p>
    <w:p w14:paraId="7C8A595E" w14:textId="77777777" w:rsidR="00870C73" w:rsidRDefault="00870C73">
      <w:pPr>
        <w:rPr>
          <w:rFonts w:ascii="Verdana" w:hAnsi="Verdana"/>
          <w:sz w:val="18"/>
          <w:szCs w:val="18"/>
        </w:rPr>
      </w:pPr>
    </w:p>
    <w:tbl>
      <w:tblPr>
        <w:tblStyle w:val="Tabellenrast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CellMar>
          <w:top w:w="113" w:type="dxa"/>
          <w:bottom w:w="113" w:type="dxa"/>
        </w:tblCellMar>
        <w:tblLook w:val="04A0" w:firstRow="1" w:lastRow="0" w:firstColumn="1" w:lastColumn="0" w:noHBand="0" w:noVBand="1"/>
      </w:tblPr>
      <w:tblGrid>
        <w:gridCol w:w="8736"/>
      </w:tblGrid>
      <w:tr w:rsidR="00870C73" w14:paraId="604D9186" w14:textId="77777777" w:rsidTr="00870C73">
        <w:tc>
          <w:tcPr>
            <w:tcW w:w="8772" w:type="dxa"/>
          </w:tcPr>
          <w:p w14:paraId="1AD4B380" w14:textId="77777777" w:rsidR="00870C73" w:rsidRPr="00CA2E15" w:rsidRDefault="00870C73" w:rsidP="00870C73">
            <w:pPr>
              <w:rPr>
                <w:rFonts w:ascii="Verdana" w:hAnsi="Verdana"/>
                <w:b/>
                <w:bCs/>
                <w:sz w:val="18"/>
                <w:szCs w:val="18"/>
              </w:rPr>
            </w:pPr>
            <w:r w:rsidRPr="00CA2E15">
              <w:rPr>
                <w:rFonts w:ascii="Verdana" w:hAnsi="Verdana"/>
                <w:b/>
                <w:bCs/>
                <w:sz w:val="18"/>
                <w:szCs w:val="18"/>
              </w:rPr>
              <w:t>Arbeitsaufträge</w:t>
            </w:r>
          </w:p>
          <w:p w14:paraId="7FD76E28" w14:textId="77777777" w:rsidR="00870C73" w:rsidRPr="00CA2E15" w:rsidRDefault="00870C73" w:rsidP="00870C73">
            <w:pPr>
              <w:rPr>
                <w:rFonts w:ascii="Verdana" w:hAnsi="Verdana"/>
                <w:b/>
                <w:bCs/>
                <w:sz w:val="18"/>
                <w:szCs w:val="18"/>
              </w:rPr>
            </w:pPr>
          </w:p>
          <w:p w14:paraId="6CF6E59A" w14:textId="4852F77C" w:rsidR="00870C73" w:rsidRPr="00CA2E15" w:rsidRDefault="00870C73" w:rsidP="00870C73">
            <w:pPr>
              <w:pStyle w:val="Listenabsatz"/>
              <w:numPr>
                <w:ilvl w:val="0"/>
                <w:numId w:val="22"/>
              </w:numPr>
              <w:spacing w:after="120"/>
              <w:ind w:left="357" w:hanging="357"/>
              <w:contextualSpacing w:val="0"/>
              <w:rPr>
                <w:rFonts w:ascii="Verdana" w:hAnsi="Verdana"/>
                <w:sz w:val="18"/>
                <w:szCs w:val="18"/>
              </w:rPr>
            </w:pPr>
            <w:r w:rsidRPr="00CA2E15">
              <w:rPr>
                <w:rFonts w:ascii="Verdana" w:hAnsi="Verdana"/>
                <w:sz w:val="18"/>
                <w:szCs w:val="18"/>
              </w:rPr>
              <w:t xml:space="preserve">Ergänzen Sie Ursachen für die Auffälligkeiten in den gekennzeichneten Altersgruppen: Babyboom-Generation – Geburtentief „Ende des 2. Weltkriegs“ – Geburtentief „Neue Länder“ – Geburtentief während der Weltwirtschaftskrise </w:t>
            </w:r>
            <w:r w:rsidRPr="00CA2E15">
              <w:rPr>
                <w:rFonts w:ascii="Verdana" w:hAnsi="Verdana"/>
                <w:sz w:val="18"/>
                <w:szCs w:val="18"/>
              </w:rPr>
              <w:br/>
              <w:t>um 1932 – Zweiter Geburtenrückgang 1965 bis 1975 („Pillenknick“)</w:t>
            </w:r>
          </w:p>
          <w:p w14:paraId="40999DF5" w14:textId="32FD2D41" w:rsidR="00127AE8" w:rsidRPr="00127AE8" w:rsidRDefault="00127AE8" w:rsidP="00445E43">
            <w:pPr>
              <w:pStyle w:val="Listenabsatz"/>
              <w:numPr>
                <w:ilvl w:val="0"/>
                <w:numId w:val="22"/>
              </w:numPr>
            </w:pPr>
            <w:r w:rsidRPr="00CA2E15">
              <w:rPr>
                <w:rFonts w:ascii="Verdana" w:hAnsi="Verdana"/>
                <w:sz w:val="18"/>
                <w:szCs w:val="18"/>
              </w:rPr>
              <w:t>Sehen Sie sich die vorhergesagte Bevölkerungsentwicklung im Schüler</w:t>
            </w:r>
            <w:r w:rsidR="00445E43" w:rsidRPr="00CA2E15">
              <w:rPr>
                <w:rFonts w:ascii="Verdana" w:hAnsi="Verdana"/>
                <w:sz w:val="18"/>
                <w:szCs w:val="18"/>
              </w:rPr>
              <w:t>*</w:t>
            </w:r>
            <w:proofErr w:type="spellStart"/>
            <w:r w:rsidR="00445E43" w:rsidRPr="00CA2E15">
              <w:rPr>
                <w:rFonts w:ascii="Verdana" w:hAnsi="Verdana"/>
                <w:sz w:val="18"/>
                <w:szCs w:val="18"/>
              </w:rPr>
              <w:t>innenmagazin</w:t>
            </w:r>
            <w:proofErr w:type="spellEnd"/>
            <w:r w:rsidR="00445E43" w:rsidRPr="00CA2E15">
              <w:rPr>
                <w:rFonts w:ascii="Verdana" w:hAnsi="Verdana"/>
                <w:sz w:val="18"/>
                <w:szCs w:val="18"/>
              </w:rPr>
              <w:t xml:space="preserve"> </w:t>
            </w:r>
            <w:r w:rsidR="008D6630" w:rsidRPr="00CA2E15">
              <w:rPr>
                <w:rFonts w:ascii="Verdana" w:hAnsi="Verdana"/>
                <w:sz w:val="18"/>
                <w:szCs w:val="18"/>
              </w:rPr>
              <w:t xml:space="preserve">auf S. 35 </w:t>
            </w:r>
            <w:r w:rsidRPr="00CA2E15">
              <w:rPr>
                <w:rFonts w:ascii="Verdana" w:hAnsi="Verdana"/>
                <w:sz w:val="18"/>
                <w:szCs w:val="18"/>
              </w:rPr>
              <w:t xml:space="preserve">an. Welche Auswirkungen </w:t>
            </w:r>
            <w:proofErr w:type="gramStart"/>
            <w:r w:rsidRPr="00CA2E15">
              <w:rPr>
                <w:rFonts w:ascii="Verdana" w:hAnsi="Verdana"/>
                <w:sz w:val="18"/>
                <w:szCs w:val="18"/>
              </w:rPr>
              <w:t>hätte</w:t>
            </w:r>
            <w:proofErr w:type="gramEnd"/>
            <w:r w:rsidRPr="00CA2E15">
              <w:rPr>
                <w:rFonts w:ascii="Verdana" w:hAnsi="Verdana"/>
                <w:sz w:val="18"/>
                <w:szCs w:val="18"/>
              </w:rPr>
              <w:t xml:space="preserve"> eine solche Entwicklung auf die Systeme der Sozialversicherung? Welche Maßnahmen sind denkbar, um dem demografischen Wandel entgegenzuwirken?</w:t>
            </w:r>
          </w:p>
        </w:tc>
      </w:tr>
    </w:tbl>
    <w:p w14:paraId="6322BF3F" w14:textId="77777777" w:rsidR="00870C73" w:rsidRDefault="00870C73">
      <w:pPr>
        <w:rPr>
          <w:rFonts w:ascii="Verdana" w:hAnsi="Verdana"/>
          <w:sz w:val="18"/>
          <w:szCs w:val="18"/>
        </w:rPr>
      </w:pPr>
    </w:p>
    <w:p w14:paraId="3EEB8729" w14:textId="77777777" w:rsidR="00870C73" w:rsidRDefault="00870C73">
      <w:pPr>
        <w:rPr>
          <w:rFonts w:ascii="Verdana" w:hAnsi="Verdana"/>
          <w:sz w:val="18"/>
          <w:szCs w:val="18"/>
        </w:rPr>
      </w:pPr>
      <w:r>
        <w:rPr>
          <w:rFonts w:ascii="Verdana" w:hAnsi="Verdana"/>
          <w:sz w:val="18"/>
          <w:szCs w:val="18"/>
        </w:rPr>
        <w:br w:type="page"/>
      </w:r>
    </w:p>
    <w:p w14:paraId="5F79CF23" w14:textId="77777777" w:rsidR="00870C73" w:rsidRPr="00E01953" w:rsidRDefault="00870C73" w:rsidP="00870C73">
      <w:pPr>
        <w:rPr>
          <w:rFonts w:ascii="Verdana" w:hAnsi="Verdana"/>
          <w:b/>
          <w:bCs/>
          <w:sz w:val="20"/>
          <w:szCs w:val="20"/>
        </w:rPr>
      </w:pPr>
      <w:r w:rsidRPr="00E01953">
        <w:rPr>
          <w:rFonts w:ascii="Verdana" w:hAnsi="Verdana"/>
          <w:b/>
          <w:bCs/>
          <w:sz w:val="20"/>
          <w:szCs w:val="20"/>
        </w:rPr>
        <w:lastRenderedPageBreak/>
        <w:t>Lehrerhinweise</w:t>
      </w:r>
    </w:p>
    <w:p w14:paraId="5F0C5BE3" w14:textId="77777777" w:rsidR="00870C73" w:rsidRPr="00E01953" w:rsidRDefault="00870C73" w:rsidP="00870C73">
      <w:pPr>
        <w:rPr>
          <w:rFonts w:ascii="Verdana" w:hAnsi="Verdana"/>
          <w:sz w:val="20"/>
          <w:szCs w:val="20"/>
        </w:rPr>
      </w:pPr>
    </w:p>
    <w:p w14:paraId="43042359" w14:textId="77777777" w:rsidR="00CA2E15" w:rsidRDefault="00870C73" w:rsidP="00CA2E15">
      <w:pPr>
        <w:rPr>
          <w:rFonts w:ascii="Verdana" w:hAnsi="Verdana"/>
          <w:sz w:val="18"/>
          <w:szCs w:val="18"/>
        </w:rPr>
      </w:pPr>
      <w:r w:rsidRPr="00E01953">
        <w:rPr>
          <w:rFonts w:ascii="Verdana" w:hAnsi="Verdana"/>
          <w:sz w:val="18"/>
          <w:szCs w:val="18"/>
        </w:rPr>
        <w:t xml:space="preserve">Der Altersaufbau der in Deutschland lebenden Bevölkerung hat eine weltweit einzigartige Struktur, die sich keiner der drei Grundformen Pyramide, Glocke oder Urne näherungsweise zuordnen lässt. Im abgebildeten Altersaufbau lassen sich bis heute geschichtliche Ereignisse ablesen, die schon mehrere Jahrzehnte vergangen sind und die dennoch tiefe Einschnitte in der Altersstruktur der </w:t>
      </w:r>
      <w:r w:rsidR="00E01953">
        <w:rPr>
          <w:rFonts w:ascii="Verdana" w:hAnsi="Verdana"/>
          <w:sz w:val="18"/>
          <w:szCs w:val="18"/>
        </w:rPr>
        <w:t>Bevölkerung hinterlassen haben.</w:t>
      </w:r>
    </w:p>
    <w:p w14:paraId="2F8C6262" w14:textId="77777777" w:rsidR="00CA2E15" w:rsidRPr="00E01953" w:rsidRDefault="00CA2E15" w:rsidP="00CA2E15">
      <w:pPr>
        <w:rPr>
          <w:rFonts w:ascii="Verdana" w:hAnsi="Verdana"/>
          <w:sz w:val="18"/>
          <w:szCs w:val="18"/>
        </w:rPr>
      </w:pPr>
    </w:p>
    <w:tbl>
      <w:tblPr>
        <w:tblStyle w:val="Tabellenraste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736"/>
      </w:tblGrid>
      <w:tr w:rsidR="00CA2E15" w14:paraId="773DA540" w14:textId="77777777" w:rsidTr="000D70D4">
        <w:tc>
          <w:tcPr>
            <w:tcW w:w="8772" w:type="dxa"/>
          </w:tcPr>
          <w:p w14:paraId="10CCF483" w14:textId="77777777" w:rsidR="00CA2E15" w:rsidRDefault="00CA2E15" w:rsidP="000D70D4">
            <w:pPr>
              <w:rPr>
                <w:rFonts w:ascii="Verdana" w:hAnsi="Verdana"/>
                <w:b/>
                <w:bCs/>
                <w:sz w:val="20"/>
                <w:szCs w:val="20"/>
              </w:rPr>
            </w:pPr>
            <w:r w:rsidRPr="00E01953">
              <w:rPr>
                <w:rFonts w:ascii="Verdana" w:hAnsi="Verdana"/>
                <w:b/>
                <w:bCs/>
                <w:sz w:val="20"/>
                <w:szCs w:val="20"/>
              </w:rPr>
              <w:t>Lösung</w:t>
            </w:r>
            <w:r>
              <w:rPr>
                <w:rFonts w:ascii="Verdana" w:hAnsi="Verdana"/>
                <w:b/>
                <w:bCs/>
                <w:sz w:val="20"/>
                <w:szCs w:val="20"/>
              </w:rPr>
              <w:t xml:space="preserve"> </w:t>
            </w:r>
            <w:r w:rsidRPr="00E01953">
              <w:rPr>
                <w:rFonts w:ascii="Verdana" w:hAnsi="Verdana"/>
                <w:b/>
                <w:bCs/>
                <w:sz w:val="20"/>
                <w:szCs w:val="20"/>
              </w:rPr>
              <w:t>Aufgabe 1</w:t>
            </w:r>
            <w:r>
              <w:rPr>
                <w:rFonts w:ascii="Verdana" w:hAnsi="Verdana"/>
                <w:b/>
                <w:bCs/>
                <w:sz w:val="20"/>
                <w:szCs w:val="20"/>
              </w:rPr>
              <w:t>:</w:t>
            </w:r>
            <w:r>
              <w:rPr>
                <w:rFonts w:ascii="Verdana" w:hAnsi="Verdana"/>
                <w:b/>
                <w:bCs/>
                <w:sz w:val="20"/>
                <w:szCs w:val="20"/>
              </w:rPr>
              <w:br/>
            </w:r>
          </w:p>
          <w:p w14:paraId="21CCFDA3" w14:textId="77777777" w:rsidR="00CA2E15" w:rsidRPr="00E01953" w:rsidRDefault="00CA2E15" w:rsidP="00E807B9">
            <w:pPr>
              <w:jc w:val="center"/>
              <w:rPr>
                <w:rFonts w:ascii="Verdana" w:hAnsi="Verdana"/>
                <w:b/>
                <w:bCs/>
                <w:sz w:val="20"/>
                <w:szCs w:val="20"/>
              </w:rPr>
            </w:pPr>
            <w:r>
              <w:rPr>
                <w:rFonts w:ascii="Verdana" w:hAnsi="Verdana"/>
                <w:b/>
                <w:bCs/>
                <w:noProof/>
                <w:sz w:val="20"/>
                <w:szCs w:val="20"/>
                <w:lang w:eastAsia="de-DE"/>
              </w:rPr>
              <w:drawing>
                <wp:inline distT="0" distB="0" distL="0" distR="0" wp14:anchorId="12F983F6" wp14:editId="67F66EA4">
                  <wp:extent cx="2701485" cy="3816385"/>
                  <wp:effectExtent l="0" t="0" r="0" b="0"/>
                  <wp:docPr id="5" name="Bild 5" descr="Die Darstellung zeigt, wie der Altersaufbau durch einschneidende demografische Ereignisse beeinflusst wird. In Deutschland gehörten dazu die Geburtenausfälle während der beiden Weltkriege und der Weltwirtschaftskrise, das Geburtenhoch der 1960er und Anfang der 1970er Jahre (Babyboom) und der anschließende Geburtenrückgang sowie das Geburtentief in Ostdeutschland im Zusammenhang mit der Wiedervereini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FMC/KLETT_Sozialpolitik/Relaunch_2019/99_Grafiken_nachgebaut/KLETT_SP_Altersaufbau_v0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61363" cy="3900975"/>
                          </a:xfrm>
                          <a:prstGeom prst="rect">
                            <a:avLst/>
                          </a:prstGeom>
                          <a:noFill/>
                          <a:ln>
                            <a:noFill/>
                          </a:ln>
                        </pic:spPr>
                      </pic:pic>
                    </a:graphicData>
                  </a:graphic>
                </wp:inline>
              </w:drawing>
            </w:r>
          </w:p>
          <w:p w14:paraId="502B2AF5" w14:textId="77777777" w:rsidR="00CA2E15" w:rsidRDefault="00CA2E15" w:rsidP="000D70D4">
            <w:pPr>
              <w:rPr>
                <w:rFonts w:ascii="Verdana" w:hAnsi="Verdana"/>
                <w:b/>
                <w:bCs/>
                <w:sz w:val="20"/>
                <w:szCs w:val="20"/>
              </w:rPr>
            </w:pPr>
          </w:p>
          <w:p w14:paraId="231BE38E" w14:textId="77777777" w:rsidR="00CA2E15" w:rsidRDefault="00CA2E15" w:rsidP="000D70D4">
            <w:pPr>
              <w:rPr>
                <w:rFonts w:ascii="Verdana" w:hAnsi="Verdana"/>
                <w:b/>
                <w:bCs/>
                <w:sz w:val="20"/>
                <w:szCs w:val="20"/>
              </w:rPr>
            </w:pPr>
            <w:r>
              <w:rPr>
                <w:rFonts w:ascii="Verdana" w:hAnsi="Verdana"/>
                <w:b/>
                <w:bCs/>
                <w:sz w:val="20"/>
                <w:szCs w:val="20"/>
              </w:rPr>
              <w:t xml:space="preserve">Lösung </w:t>
            </w:r>
            <w:r w:rsidRPr="00E01953">
              <w:rPr>
                <w:rFonts w:ascii="Verdana" w:hAnsi="Verdana"/>
                <w:b/>
                <w:bCs/>
                <w:sz w:val="20"/>
                <w:szCs w:val="20"/>
              </w:rPr>
              <w:t>Aufgabe 2</w:t>
            </w:r>
            <w:r>
              <w:rPr>
                <w:rFonts w:ascii="Verdana" w:hAnsi="Verdana"/>
                <w:b/>
                <w:bCs/>
                <w:sz w:val="20"/>
                <w:szCs w:val="20"/>
              </w:rPr>
              <w:t>:</w:t>
            </w:r>
          </w:p>
          <w:p w14:paraId="7FF57D4C" w14:textId="77777777" w:rsidR="00CA2E15" w:rsidRDefault="00CA2E15" w:rsidP="000D70D4">
            <w:pPr>
              <w:rPr>
                <w:rFonts w:ascii="Verdana" w:hAnsi="Verdana"/>
                <w:sz w:val="18"/>
                <w:szCs w:val="18"/>
              </w:rPr>
            </w:pPr>
          </w:p>
          <w:p w14:paraId="07D4CE17" w14:textId="77777777" w:rsidR="00CA2E15" w:rsidRPr="00CA2E15" w:rsidRDefault="00CA2E15" w:rsidP="000D70D4">
            <w:pPr>
              <w:rPr>
                <w:rFonts w:ascii="Verdana" w:hAnsi="Verdana"/>
                <w:b/>
                <w:sz w:val="18"/>
                <w:szCs w:val="18"/>
              </w:rPr>
            </w:pPr>
            <w:r w:rsidRPr="00CA2E15">
              <w:rPr>
                <w:rFonts w:ascii="Verdana" w:hAnsi="Verdana"/>
                <w:b/>
                <w:sz w:val="18"/>
                <w:szCs w:val="18"/>
              </w:rPr>
              <w:t>Auswirkungen:</w:t>
            </w:r>
          </w:p>
          <w:p w14:paraId="09F2F70A" w14:textId="77777777" w:rsidR="00CA2E15" w:rsidRDefault="00CA2E15" w:rsidP="000D70D4">
            <w:pPr>
              <w:pStyle w:val="Listenabsatz"/>
              <w:numPr>
                <w:ilvl w:val="0"/>
                <w:numId w:val="23"/>
              </w:numPr>
              <w:rPr>
                <w:rFonts w:ascii="Verdana" w:hAnsi="Verdana"/>
                <w:sz w:val="18"/>
                <w:szCs w:val="18"/>
              </w:rPr>
            </w:pPr>
            <w:r w:rsidRPr="00445E43">
              <w:rPr>
                <w:rFonts w:ascii="Verdana" w:hAnsi="Verdana"/>
                <w:sz w:val="18"/>
                <w:szCs w:val="18"/>
              </w:rPr>
              <w:t xml:space="preserve">Rentenversicherung: weniger Beitragszahler*innen, mehr Rentner*innen: Wie können die Leistungen ausbalanciert werden? Länger arbeiten? Höhere Beiträge? Niedrigere Renten? </w:t>
            </w:r>
          </w:p>
          <w:p w14:paraId="48FBF454" w14:textId="77777777" w:rsidR="00CA2E15" w:rsidRDefault="00CA2E15" w:rsidP="000D70D4">
            <w:pPr>
              <w:pStyle w:val="Listenabsatz"/>
              <w:numPr>
                <w:ilvl w:val="0"/>
                <w:numId w:val="23"/>
              </w:numPr>
              <w:rPr>
                <w:rFonts w:ascii="Verdana" w:hAnsi="Verdana"/>
                <w:sz w:val="18"/>
                <w:szCs w:val="18"/>
              </w:rPr>
            </w:pPr>
            <w:r w:rsidRPr="00445E43">
              <w:rPr>
                <w:rFonts w:ascii="Verdana" w:hAnsi="Verdana"/>
                <w:sz w:val="18"/>
                <w:szCs w:val="18"/>
              </w:rPr>
              <w:t>Pflegeversicherung: mehr Pflegebedürftige bedeuten mehr Bedarf an Pflegekräften sowie weniger Einzahler*innen</w:t>
            </w:r>
          </w:p>
          <w:p w14:paraId="04D90F1D" w14:textId="77777777" w:rsidR="00CA2E15" w:rsidRDefault="00CA2E15" w:rsidP="000D70D4">
            <w:pPr>
              <w:pStyle w:val="Listenabsatz"/>
              <w:numPr>
                <w:ilvl w:val="0"/>
                <w:numId w:val="23"/>
              </w:numPr>
              <w:rPr>
                <w:rFonts w:ascii="Verdana" w:hAnsi="Verdana"/>
                <w:sz w:val="18"/>
                <w:szCs w:val="18"/>
              </w:rPr>
            </w:pPr>
            <w:r w:rsidRPr="00445E43">
              <w:rPr>
                <w:rFonts w:ascii="Verdana" w:hAnsi="Verdana"/>
                <w:sz w:val="18"/>
                <w:szCs w:val="18"/>
              </w:rPr>
              <w:t>Arbeitsmarkt: weniger Arbeitslosigkeit, aber möglicherweise Fachkräftemangel (z.B. Pflegekräfte)</w:t>
            </w:r>
          </w:p>
          <w:p w14:paraId="162581C9" w14:textId="77777777" w:rsidR="00CA2E15" w:rsidRDefault="00CA2E15" w:rsidP="000D70D4">
            <w:pPr>
              <w:pStyle w:val="Listenabsatz"/>
              <w:numPr>
                <w:ilvl w:val="0"/>
                <w:numId w:val="23"/>
              </w:numPr>
              <w:rPr>
                <w:rFonts w:ascii="Verdana" w:hAnsi="Verdana"/>
                <w:sz w:val="18"/>
                <w:szCs w:val="18"/>
              </w:rPr>
            </w:pPr>
            <w:r>
              <w:rPr>
                <w:rFonts w:ascii="Verdana" w:hAnsi="Verdana"/>
                <w:sz w:val="18"/>
                <w:szCs w:val="18"/>
              </w:rPr>
              <w:t>Infrastruktur:</w:t>
            </w:r>
            <w:r w:rsidRPr="00445E43">
              <w:rPr>
                <w:rFonts w:ascii="Verdana" w:hAnsi="Verdana"/>
                <w:sz w:val="18"/>
                <w:szCs w:val="18"/>
              </w:rPr>
              <w:t xml:space="preserve"> weniger gesellschaftliche Teilhabemöglichkeiten insbesondere in ländlichen Regionen</w:t>
            </w:r>
          </w:p>
          <w:p w14:paraId="37F0C2FA" w14:textId="79BF062B" w:rsidR="00CA2E15" w:rsidRPr="00CA2E15" w:rsidRDefault="00CA2E15" w:rsidP="000D70D4">
            <w:pPr>
              <w:pStyle w:val="Listenabsatz"/>
              <w:numPr>
                <w:ilvl w:val="0"/>
                <w:numId w:val="23"/>
              </w:numPr>
              <w:rPr>
                <w:rFonts w:ascii="Verdana" w:hAnsi="Verdana"/>
                <w:sz w:val="18"/>
                <w:szCs w:val="18"/>
              </w:rPr>
            </w:pPr>
            <w:r w:rsidRPr="00445E43">
              <w:rPr>
                <w:rFonts w:ascii="Verdana" w:hAnsi="Verdana"/>
                <w:sz w:val="18"/>
                <w:szCs w:val="18"/>
              </w:rPr>
              <w:t>politische Mehrheitsverhältnisse: Können junge Wähler*innen ihre Interessen (z.B. Umweltschutz) genügend einbringen?</w:t>
            </w:r>
            <w:r>
              <w:rPr>
                <w:rFonts w:ascii="Verdana" w:hAnsi="Verdana"/>
                <w:sz w:val="18"/>
                <w:szCs w:val="18"/>
              </w:rPr>
              <w:br/>
            </w:r>
          </w:p>
          <w:p w14:paraId="2A74CB2F" w14:textId="77777777" w:rsidR="00CA2E15" w:rsidRPr="00CA2E15" w:rsidRDefault="00CA2E15" w:rsidP="000D70D4">
            <w:pPr>
              <w:rPr>
                <w:rFonts w:ascii="Verdana" w:hAnsi="Verdana"/>
                <w:b/>
                <w:sz w:val="18"/>
                <w:szCs w:val="18"/>
              </w:rPr>
            </w:pPr>
            <w:r w:rsidRPr="00CA2E15">
              <w:rPr>
                <w:rFonts w:ascii="Verdana" w:hAnsi="Verdana"/>
                <w:b/>
                <w:sz w:val="18"/>
                <w:szCs w:val="18"/>
              </w:rPr>
              <w:t>Mögliche Maßnahmen:</w:t>
            </w:r>
          </w:p>
          <w:p w14:paraId="5DA3A629" w14:textId="77777777" w:rsidR="00CA2E15" w:rsidRPr="00445E43" w:rsidRDefault="00CA2E15" w:rsidP="000D70D4">
            <w:pPr>
              <w:pStyle w:val="Listenabsatz"/>
              <w:numPr>
                <w:ilvl w:val="0"/>
                <w:numId w:val="24"/>
              </w:numPr>
              <w:rPr>
                <w:rFonts w:ascii="Verdana" w:hAnsi="Verdana"/>
                <w:sz w:val="18"/>
                <w:szCs w:val="18"/>
              </w:rPr>
            </w:pPr>
            <w:r w:rsidRPr="00445E43">
              <w:rPr>
                <w:rFonts w:ascii="Verdana" w:hAnsi="Verdana"/>
                <w:sz w:val="18"/>
                <w:szCs w:val="18"/>
              </w:rPr>
              <w:t>Vereinbarkeit von Beruf und Familie verbessern</w:t>
            </w:r>
          </w:p>
          <w:p w14:paraId="6A2A55CC" w14:textId="77777777" w:rsidR="00CA2E15" w:rsidRPr="00445E43" w:rsidRDefault="00CA2E15" w:rsidP="000D70D4">
            <w:pPr>
              <w:pStyle w:val="Listenabsatz"/>
              <w:numPr>
                <w:ilvl w:val="0"/>
                <w:numId w:val="24"/>
              </w:numPr>
              <w:rPr>
                <w:rFonts w:ascii="Verdana" w:hAnsi="Verdana"/>
                <w:sz w:val="18"/>
                <w:szCs w:val="18"/>
              </w:rPr>
            </w:pPr>
            <w:r w:rsidRPr="00445E43">
              <w:rPr>
                <w:rFonts w:ascii="Verdana" w:hAnsi="Verdana"/>
                <w:sz w:val="18"/>
                <w:szCs w:val="18"/>
              </w:rPr>
              <w:t>finanzielle Leistungen für Familien ausbauen (z.B. Kinder- und Elterngeld, kostenfreie Kitas)</w:t>
            </w:r>
          </w:p>
          <w:p w14:paraId="752A6A51" w14:textId="77777777" w:rsidR="00CA2E15" w:rsidRPr="00445E43" w:rsidRDefault="00CA2E15" w:rsidP="000D70D4">
            <w:pPr>
              <w:pStyle w:val="Listenabsatz"/>
              <w:numPr>
                <w:ilvl w:val="0"/>
                <w:numId w:val="24"/>
              </w:numPr>
              <w:rPr>
                <w:rFonts w:ascii="Verdana" w:hAnsi="Verdana"/>
                <w:sz w:val="18"/>
                <w:szCs w:val="18"/>
              </w:rPr>
            </w:pPr>
            <w:r w:rsidRPr="00445E43">
              <w:rPr>
                <w:rFonts w:ascii="Verdana" w:hAnsi="Verdana"/>
                <w:sz w:val="18"/>
                <w:szCs w:val="18"/>
              </w:rPr>
              <w:t>Zuwanderung</w:t>
            </w:r>
          </w:p>
        </w:tc>
      </w:tr>
    </w:tbl>
    <w:p w14:paraId="1594D63F" w14:textId="6765AF54" w:rsidR="003C2374" w:rsidRPr="00E01953" w:rsidRDefault="003C2374" w:rsidP="00CA2E15">
      <w:pPr>
        <w:rPr>
          <w:rFonts w:ascii="Verdana" w:hAnsi="Verdana"/>
          <w:sz w:val="18"/>
          <w:szCs w:val="18"/>
        </w:rPr>
      </w:pPr>
    </w:p>
    <w:sectPr w:rsidR="003C2374" w:rsidRPr="00E01953" w:rsidSect="00C5162A">
      <w:headerReference w:type="default" r:id="rId11"/>
      <w:footerReference w:type="default" r:id="rId12"/>
      <w:footerReference w:type="first" r:id="rId13"/>
      <w:pgSz w:w="11900" w:h="16840"/>
      <w:pgMar w:top="567"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A0021" w14:textId="77777777" w:rsidR="00A45243" w:rsidRDefault="00A45243">
      <w:r>
        <w:separator/>
      </w:r>
    </w:p>
  </w:endnote>
  <w:endnote w:type="continuationSeparator" w:id="0">
    <w:p w14:paraId="3C8ACF2B" w14:textId="77777777" w:rsidR="00A45243" w:rsidRDefault="00A4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6143EDEA" w:rsidR="00930ACB" w:rsidRPr="00B673FD" w:rsidRDefault="00565AC2" w:rsidP="00F35ECF">
    <w:pPr>
      <w:tabs>
        <w:tab w:val="right" w:pos="8789"/>
      </w:tabs>
      <w:rPr>
        <w:rFonts w:ascii="Verdana" w:hAnsi="Verdana"/>
        <w:color w:val="000000" w:themeColor="text1"/>
        <w:sz w:val="16"/>
        <w:szCs w:val="16"/>
        <w:u w:val="single"/>
      </w:rPr>
    </w:pPr>
    <w:r w:rsidRPr="00B673FD">
      <w:rPr>
        <w:rFonts w:ascii="Verdana" w:hAnsi="Verdana"/>
        <w:color w:val="000000" w:themeColor="text1"/>
        <w:sz w:val="16"/>
        <w:szCs w:val="16"/>
        <w:u w:val="single"/>
      </w:rPr>
      <w:t xml:space="preserve">© </w:t>
    </w:r>
    <w:r w:rsidR="00901D4E" w:rsidRPr="00B673FD">
      <w:rPr>
        <w:rFonts w:ascii="Verdana" w:hAnsi="Verdana"/>
        <w:color w:val="000000" w:themeColor="text1"/>
        <w:sz w:val="16"/>
        <w:szCs w:val="16"/>
        <w:u w:val="single"/>
      </w:rPr>
      <w:t>BMAS</w:t>
    </w:r>
    <w:r w:rsidR="0058132F" w:rsidRPr="00B673FD">
      <w:rPr>
        <w:rFonts w:ascii="Verdana" w:hAnsi="Verdana"/>
        <w:color w:val="000000" w:themeColor="text1"/>
        <w:sz w:val="16"/>
        <w:szCs w:val="16"/>
        <w:u w:val="single"/>
      </w:rPr>
      <w:t xml:space="preserve"> und Klett MINT</w:t>
    </w:r>
    <w:r w:rsidRPr="00B673FD">
      <w:rPr>
        <w:rFonts w:ascii="Verdana" w:hAnsi="Verdana"/>
        <w:color w:val="000000" w:themeColor="text1"/>
        <w:sz w:val="16"/>
        <w:szCs w:val="16"/>
        <w:u w:val="single"/>
      </w:rPr>
      <w:t xml:space="preserve">. </w:t>
    </w:r>
    <w:r w:rsidR="0014204D" w:rsidRPr="00B673FD">
      <w:rPr>
        <w:rFonts w:ascii="Verdana" w:hAnsi="Verdana"/>
        <w:color w:val="000000" w:themeColor="text1"/>
        <w:sz w:val="16"/>
        <w:szCs w:val="16"/>
        <w:u w:val="single"/>
      </w:rPr>
      <w:t xml:space="preserve">Stand Oktober 2019. </w:t>
    </w:r>
    <w:r w:rsidRPr="00B673FD">
      <w:rPr>
        <w:rFonts w:ascii="Verdana" w:hAnsi="Verdana"/>
        <w:color w:val="000000" w:themeColor="text1"/>
        <w:sz w:val="16"/>
        <w:szCs w:val="16"/>
        <w:u w:val="single"/>
      </w:rPr>
      <w:t>Als Kopiervorlage freigegeben</w:t>
    </w:r>
    <w:r w:rsidR="0014204D" w:rsidRPr="00B673FD">
      <w:rPr>
        <w:rFonts w:ascii="Verdana" w:hAnsi="Verdana"/>
        <w:color w:val="000000" w:themeColor="text1"/>
        <w:sz w:val="16"/>
        <w:szCs w:val="16"/>
        <w:u w:val="single"/>
      </w:rPr>
      <w:t>.</w:t>
    </w:r>
    <w:r w:rsidR="00930ACB" w:rsidRPr="00B673FD">
      <w:rPr>
        <w:rFonts w:ascii="Verdana" w:hAnsi="Verdana"/>
        <w:color w:val="000000" w:themeColor="text1"/>
        <w:sz w:val="16"/>
        <w:szCs w:val="16"/>
        <w:u w:val="single"/>
      </w:rPr>
      <w:tab/>
      <w:t xml:space="preserve">Seite </w:t>
    </w:r>
    <w:r w:rsidR="0095249F" w:rsidRPr="00B673FD">
      <w:rPr>
        <w:rFonts w:ascii="Verdana" w:hAnsi="Verdana"/>
        <w:color w:val="000000" w:themeColor="text1"/>
        <w:sz w:val="16"/>
        <w:szCs w:val="16"/>
        <w:u w:val="single"/>
      </w:rPr>
      <w:fldChar w:fldCharType="begin"/>
    </w:r>
    <w:r w:rsidR="00930ACB" w:rsidRPr="00B673FD">
      <w:rPr>
        <w:rFonts w:ascii="Verdana" w:hAnsi="Verdana"/>
        <w:color w:val="000000" w:themeColor="text1"/>
        <w:sz w:val="16"/>
        <w:szCs w:val="16"/>
        <w:u w:val="single"/>
      </w:rPr>
      <w:instrText xml:space="preserve"> PAGE </w:instrText>
    </w:r>
    <w:r w:rsidR="0095249F" w:rsidRPr="00B673FD">
      <w:rPr>
        <w:rFonts w:ascii="Verdana" w:hAnsi="Verdana"/>
        <w:color w:val="000000" w:themeColor="text1"/>
        <w:sz w:val="16"/>
        <w:szCs w:val="16"/>
        <w:u w:val="single"/>
      </w:rPr>
      <w:fldChar w:fldCharType="separate"/>
    </w:r>
    <w:r w:rsidR="0014204D" w:rsidRPr="00B673FD">
      <w:rPr>
        <w:rFonts w:ascii="Verdana" w:hAnsi="Verdana"/>
        <w:noProof/>
        <w:color w:val="000000" w:themeColor="text1"/>
        <w:sz w:val="16"/>
        <w:szCs w:val="16"/>
        <w:u w:val="single"/>
      </w:rPr>
      <w:t>2</w:t>
    </w:r>
    <w:r w:rsidR="0095249F" w:rsidRPr="00B673FD">
      <w:rPr>
        <w:rFonts w:ascii="Verdana" w:hAnsi="Verdana"/>
        <w:color w:val="000000" w:themeColor="text1"/>
        <w:sz w:val="16"/>
        <w:szCs w:val="16"/>
        <w:u w:val="single"/>
      </w:rPr>
      <w:fldChar w:fldCharType="end"/>
    </w:r>
    <w:r w:rsidR="00930ACB" w:rsidRPr="00B673FD">
      <w:rPr>
        <w:rFonts w:ascii="Verdana" w:hAnsi="Verdana"/>
        <w:color w:val="000000" w:themeColor="text1"/>
        <w:sz w:val="16"/>
        <w:szCs w:val="16"/>
        <w:u w:val="single"/>
      </w:rPr>
      <w:t xml:space="preserve"> von </w:t>
    </w:r>
    <w:r w:rsidR="0095249F" w:rsidRPr="00B673FD">
      <w:rPr>
        <w:rFonts w:ascii="Verdana" w:hAnsi="Verdana"/>
        <w:color w:val="000000" w:themeColor="text1"/>
        <w:sz w:val="16"/>
        <w:szCs w:val="16"/>
        <w:u w:val="single"/>
      </w:rPr>
      <w:fldChar w:fldCharType="begin"/>
    </w:r>
    <w:r w:rsidR="00930ACB" w:rsidRPr="00B673FD">
      <w:rPr>
        <w:rFonts w:ascii="Verdana" w:hAnsi="Verdana"/>
        <w:color w:val="000000" w:themeColor="text1"/>
        <w:sz w:val="16"/>
        <w:szCs w:val="16"/>
        <w:u w:val="single"/>
      </w:rPr>
      <w:instrText xml:space="preserve"> NUMPAGES </w:instrText>
    </w:r>
    <w:r w:rsidR="0095249F" w:rsidRPr="00B673FD">
      <w:rPr>
        <w:rFonts w:ascii="Verdana" w:hAnsi="Verdana"/>
        <w:color w:val="000000" w:themeColor="text1"/>
        <w:sz w:val="16"/>
        <w:szCs w:val="16"/>
        <w:u w:val="single"/>
      </w:rPr>
      <w:fldChar w:fldCharType="separate"/>
    </w:r>
    <w:r w:rsidR="0014204D" w:rsidRPr="00B673FD">
      <w:rPr>
        <w:rFonts w:ascii="Verdana" w:hAnsi="Verdana"/>
        <w:noProof/>
        <w:color w:val="000000" w:themeColor="text1"/>
        <w:sz w:val="16"/>
        <w:szCs w:val="16"/>
        <w:u w:val="single"/>
      </w:rPr>
      <w:t>2</w:t>
    </w:r>
    <w:r w:rsidR="0095249F" w:rsidRPr="00B673FD">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4E97" w14:textId="622FFA98" w:rsidR="00B673FD" w:rsidRPr="00B673FD" w:rsidRDefault="00B673FD" w:rsidP="00B673FD">
    <w:pPr>
      <w:tabs>
        <w:tab w:val="right" w:pos="8789"/>
      </w:tabs>
      <w:rPr>
        <w:rFonts w:ascii="Verdana" w:hAnsi="Verdana"/>
        <w:color w:val="000000" w:themeColor="text1"/>
        <w:sz w:val="16"/>
        <w:szCs w:val="16"/>
        <w:u w:val="single"/>
      </w:rPr>
    </w:pPr>
    <w:r w:rsidRPr="00B673FD">
      <w:rPr>
        <w:rFonts w:ascii="Verdana" w:hAnsi="Verdana"/>
        <w:color w:val="000000" w:themeColor="text1"/>
        <w:sz w:val="16"/>
        <w:szCs w:val="16"/>
        <w:u w:val="single"/>
      </w:rPr>
      <w:t>© BMAS und Klett MINT. Stand Oktober 2019. Als Kopiervorlage freigegeben.</w:t>
    </w:r>
    <w:r w:rsidRPr="00B673FD">
      <w:rPr>
        <w:rFonts w:ascii="Verdana" w:hAnsi="Verdana"/>
        <w:color w:val="000000" w:themeColor="text1"/>
        <w:sz w:val="16"/>
        <w:szCs w:val="16"/>
        <w:u w:val="single"/>
      </w:rPr>
      <w:tab/>
      <w:t xml:space="preserve">Seite </w:t>
    </w:r>
    <w:r w:rsidRPr="00B673FD">
      <w:rPr>
        <w:rFonts w:ascii="Verdana" w:hAnsi="Verdana"/>
        <w:color w:val="000000" w:themeColor="text1"/>
        <w:sz w:val="16"/>
        <w:szCs w:val="16"/>
        <w:u w:val="single"/>
      </w:rPr>
      <w:fldChar w:fldCharType="begin"/>
    </w:r>
    <w:r w:rsidRPr="00B673FD">
      <w:rPr>
        <w:rFonts w:ascii="Verdana" w:hAnsi="Verdana"/>
        <w:color w:val="000000" w:themeColor="text1"/>
        <w:sz w:val="16"/>
        <w:szCs w:val="16"/>
        <w:u w:val="single"/>
      </w:rPr>
      <w:instrText xml:space="preserve"> PAGE </w:instrText>
    </w:r>
    <w:r w:rsidRPr="00B673FD">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B673FD">
      <w:rPr>
        <w:rFonts w:ascii="Verdana" w:hAnsi="Verdana"/>
        <w:color w:val="000000" w:themeColor="text1"/>
        <w:sz w:val="16"/>
        <w:szCs w:val="16"/>
        <w:u w:val="single"/>
      </w:rPr>
      <w:fldChar w:fldCharType="end"/>
    </w:r>
    <w:r w:rsidRPr="00B673FD">
      <w:rPr>
        <w:rFonts w:ascii="Verdana" w:hAnsi="Verdana"/>
        <w:color w:val="000000" w:themeColor="text1"/>
        <w:sz w:val="16"/>
        <w:szCs w:val="16"/>
        <w:u w:val="single"/>
      </w:rPr>
      <w:t xml:space="preserve"> von </w:t>
    </w:r>
    <w:r w:rsidRPr="00B673FD">
      <w:rPr>
        <w:rFonts w:ascii="Verdana" w:hAnsi="Verdana"/>
        <w:color w:val="000000" w:themeColor="text1"/>
        <w:sz w:val="16"/>
        <w:szCs w:val="16"/>
        <w:u w:val="single"/>
      </w:rPr>
      <w:fldChar w:fldCharType="begin"/>
    </w:r>
    <w:r w:rsidRPr="00B673FD">
      <w:rPr>
        <w:rFonts w:ascii="Verdana" w:hAnsi="Verdana"/>
        <w:color w:val="000000" w:themeColor="text1"/>
        <w:sz w:val="16"/>
        <w:szCs w:val="16"/>
        <w:u w:val="single"/>
      </w:rPr>
      <w:instrText xml:space="preserve"> NUMPAGES </w:instrText>
    </w:r>
    <w:r w:rsidRPr="00B673FD">
      <w:rPr>
        <w:rFonts w:ascii="Verdana" w:hAnsi="Verdana"/>
        <w:color w:val="000000" w:themeColor="text1"/>
        <w:sz w:val="16"/>
        <w:szCs w:val="16"/>
        <w:u w:val="single"/>
      </w:rPr>
      <w:fldChar w:fldCharType="separate"/>
    </w:r>
    <w:r>
      <w:rPr>
        <w:rFonts w:ascii="Verdana" w:hAnsi="Verdana"/>
        <w:color w:val="000000" w:themeColor="text1"/>
        <w:sz w:val="16"/>
        <w:szCs w:val="16"/>
        <w:u w:val="single"/>
      </w:rPr>
      <w:t>3</w:t>
    </w:r>
    <w:r w:rsidRPr="00B673FD">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E6CF" w14:textId="77777777" w:rsidR="00A45243" w:rsidRDefault="00A45243">
      <w:r>
        <w:separator/>
      </w:r>
    </w:p>
  </w:footnote>
  <w:footnote w:type="continuationSeparator" w:id="0">
    <w:p w14:paraId="7B3A4567" w14:textId="77777777" w:rsidR="00A45243" w:rsidRDefault="00A4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7ED11077">
          <wp:extent cx="2904324" cy="315623"/>
          <wp:effectExtent l="0" t="0" r="4445" b="1905"/>
          <wp:docPr id="1"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4059F382" w:rsidR="00F1550F" w:rsidRPr="00605A9D" w:rsidRDefault="00870C73" w:rsidP="00F1550F">
    <w:pPr>
      <w:tabs>
        <w:tab w:val="left" w:pos="5954"/>
      </w:tabs>
      <w:ind w:right="-7"/>
      <w:rPr>
        <w:rFonts w:ascii="Verdana" w:hAnsi="Verdana"/>
      </w:rPr>
    </w:pPr>
    <w:r>
      <w:rPr>
        <w:rFonts w:ascii="Verdana" w:hAnsi="Verdana"/>
        <w:b/>
        <w:bCs/>
      </w:rPr>
      <w:t>DEMOGRAFI</w:t>
    </w:r>
    <w:r w:rsidR="00E800C6">
      <w:rPr>
        <w:rFonts w:ascii="Verdana" w:hAnsi="Verdana"/>
        <w:b/>
        <w:bCs/>
      </w:rPr>
      <w:t>SCHE ENTWICKLUNG</w:t>
    </w:r>
    <w:r>
      <w:rPr>
        <w:rFonts w:ascii="Verdana" w:hAnsi="Verdana"/>
        <w:b/>
        <w:bCs/>
      </w:rPr>
      <w:t xml:space="preserve"> – DIE ALTERNDE GESELLSCHAFT</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C50DC"/>
    <w:multiLevelType w:val="hybridMultilevel"/>
    <w:tmpl w:val="ACCA5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0562A55"/>
    <w:multiLevelType w:val="hybridMultilevel"/>
    <w:tmpl w:val="8DDE05E0"/>
    <w:lvl w:ilvl="0" w:tplc="9DAC6C4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618C1"/>
    <w:multiLevelType w:val="hybridMultilevel"/>
    <w:tmpl w:val="B7641A78"/>
    <w:lvl w:ilvl="0" w:tplc="59B4BB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2965B0"/>
    <w:multiLevelType w:val="hybridMultilevel"/>
    <w:tmpl w:val="DF3A41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B532D0"/>
    <w:multiLevelType w:val="hybridMultilevel"/>
    <w:tmpl w:val="70FA856A"/>
    <w:lvl w:ilvl="0" w:tplc="59B4BB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
  </w:num>
  <w:num w:numId="3">
    <w:abstractNumId w:val="3"/>
  </w:num>
  <w:num w:numId="4">
    <w:abstractNumId w:val="14"/>
  </w:num>
  <w:num w:numId="5">
    <w:abstractNumId w:val="4"/>
  </w:num>
  <w:num w:numId="6">
    <w:abstractNumId w:val="9"/>
  </w:num>
  <w:num w:numId="7">
    <w:abstractNumId w:val="23"/>
  </w:num>
  <w:num w:numId="8">
    <w:abstractNumId w:val="13"/>
  </w:num>
  <w:num w:numId="9">
    <w:abstractNumId w:val="19"/>
  </w:num>
  <w:num w:numId="10">
    <w:abstractNumId w:val="22"/>
  </w:num>
  <w:num w:numId="11">
    <w:abstractNumId w:val="11"/>
  </w:num>
  <w:num w:numId="12">
    <w:abstractNumId w:val="17"/>
  </w:num>
  <w:num w:numId="13">
    <w:abstractNumId w:val="20"/>
  </w:num>
  <w:num w:numId="14">
    <w:abstractNumId w:val="5"/>
  </w:num>
  <w:num w:numId="15">
    <w:abstractNumId w:val="10"/>
  </w:num>
  <w:num w:numId="16">
    <w:abstractNumId w:val="16"/>
  </w:num>
  <w:num w:numId="17">
    <w:abstractNumId w:val="0"/>
  </w:num>
  <w:num w:numId="18">
    <w:abstractNumId w:val="6"/>
  </w:num>
  <w:num w:numId="19">
    <w:abstractNumId w:val="7"/>
  </w:num>
  <w:num w:numId="20">
    <w:abstractNumId w:val="2"/>
  </w:num>
  <w:num w:numId="21">
    <w:abstractNumId w:val="8"/>
  </w:num>
  <w:num w:numId="22">
    <w:abstractNumId w:val="15"/>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20328"/>
    <w:rsid w:val="0003297D"/>
    <w:rsid w:val="000455C4"/>
    <w:rsid w:val="000A385A"/>
    <w:rsid w:val="000D5015"/>
    <w:rsid w:val="00127AE8"/>
    <w:rsid w:val="0014204D"/>
    <w:rsid w:val="00142BF0"/>
    <w:rsid w:val="001459B3"/>
    <w:rsid w:val="00162682"/>
    <w:rsid w:val="001A4AC5"/>
    <w:rsid w:val="001B555E"/>
    <w:rsid w:val="00202B1B"/>
    <w:rsid w:val="0023788C"/>
    <w:rsid w:val="00247720"/>
    <w:rsid w:val="00271B95"/>
    <w:rsid w:val="002A0E1A"/>
    <w:rsid w:val="002B4C12"/>
    <w:rsid w:val="002C26F5"/>
    <w:rsid w:val="002F25B5"/>
    <w:rsid w:val="00323884"/>
    <w:rsid w:val="003242A5"/>
    <w:rsid w:val="00324726"/>
    <w:rsid w:val="00332584"/>
    <w:rsid w:val="00351277"/>
    <w:rsid w:val="003C16CD"/>
    <w:rsid w:val="003C2374"/>
    <w:rsid w:val="003E51FA"/>
    <w:rsid w:val="00401656"/>
    <w:rsid w:val="00406DFC"/>
    <w:rsid w:val="0043332F"/>
    <w:rsid w:val="00445E43"/>
    <w:rsid w:val="0045489D"/>
    <w:rsid w:val="00485CEF"/>
    <w:rsid w:val="004A2800"/>
    <w:rsid w:val="004B3E04"/>
    <w:rsid w:val="004D7799"/>
    <w:rsid w:val="0052225A"/>
    <w:rsid w:val="00531C68"/>
    <w:rsid w:val="00554BF4"/>
    <w:rsid w:val="00565AC2"/>
    <w:rsid w:val="00573CF0"/>
    <w:rsid w:val="0057538D"/>
    <w:rsid w:val="00581290"/>
    <w:rsid w:val="0058132F"/>
    <w:rsid w:val="00581908"/>
    <w:rsid w:val="005819EB"/>
    <w:rsid w:val="00605A9D"/>
    <w:rsid w:val="006272E0"/>
    <w:rsid w:val="00633A4A"/>
    <w:rsid w:val="00635E04"/>
    <w:rsid w:val="006921B4"/>
    <w:rsid w:val="006F12C3"/>
    <w:rsid w:val="00785E31"/>
    <w:rsid w:val="007C32BA"/>
    <w:rsid w:val="007E2D7C"/>
    <w:rsid w:val="007F097F"/>
    <w:rsid w:val="00800156"/>
    <w:rsid w:val="00800BD8"/>
    <w:rsid w:val="00860A98"/>
    <w:rsid w:val="00865FEE"/>
    <w:rsid w:val="00870C73"/>
    <w:rsid w:val="008907C8"/>
    <w:rsid w:val="008940E0"/>
    <w:rsid w:val="008C3C04"/>
    <w:rsid w:val="008C3F84"/>
    <w:rsid w:val="008D6630"/>
    <w:rsid w:val="008E10EF"/>
    <w:rsid w:val="008E23CF"/>
    <w:rsid w:val="008E2C66"/>
    <w:rsid w:val="00901D4E"/>
    <w:rsid w:val="0090519F"/>
    <w:rsid w:val="00905DDC"/>
    <w:rsid w:val="00911664"/>
    <w:rsid w:val="009224E0"/>
    <w:rsid w:val="00930ACB"/>
    <w:rsid w:val="00934E03"/>
    <w:rsid w:val="00946BB0"/>
    <w:rsid w:val="0095249F"/>
    <w:rsid w:val="00961DDF"/>
    <w:rsid w:val="0096459C"/>
    <w:rsid w:val="00982F48"/>
    <w:rsid w:val="0098303D"/>
    <w:rsid w:val="009B3454"/>
    <w:rsid w:val="009B5C75"/>
    <w:rsid w:val="009D3936"/>
    <w:rsid w:val="009E0BE6"/>
    <w:rsid w:val="00A12BB8"/>
    <w:rsid w:val="00A264BA"/>
    <w:rsid w:val="00A339D4"/>
    <w:rsid w:val="00A404FB"/>
    <w:rsid w:val="00A45243"/>
    <w:rsid w:val="00A57940"/>
    <w:rsid w:val="00A638C2"/>
    <w:rsid w:val="00AF4C85"/>
    <w:rsid w:val="00B06EB7"/>
    <w:rsid w:val="00B162C3"/>
    <w:rsid w:val="00B20822"/>
    <w:rsid w:val="00B22B24"/>
    <w:rsid w:val="00B566FC"/>
    <w:rsid w:val="00B62B48"/>
    <w:rsid w:val="00B673FD"/>
    <w:rsid w:val="00BA32F9"/>
    <w:rsid w:val="00BA4D75"/>
    <w:rsid w:val="00BC420B"/>
    <w:rsid w:val="00BE466B"/>
    <w:rsid w:val="00BF1C5C"/>
    <w:rsid w:val="00BF5C3A"/>
    <w:rsid w:val="00C149D8"/>
    <w:rsid w:val="00C5162A"/>
    <w:rsid w:val="00C60AAA"/>
    <w:rsid w:val="00C75DE6"/>
    <w:rsid w:val="00CA2E15"/>
    <w:rsid w:val="00CC229A"/>
    <w:rsid w:val="00D1287A"/>
    <w:rsid w:val="00D208D1"/>
    <w:rsid w:val="00D208E8"/>
    <w:rsid w:val="00D51722"/>
    <w:rsid w:val="00D54AF7"/>
    <w:rsid w:val="00D82599"/>
    <w:rsid w:val="00DB1BFC"/>
    <w:rsid w:val="00E01953"/>
    <w:rsid w:val="00E2276B"/>
    <w:rsid w:val="00E40938"/>
    <w:rsid w:val="00E439AB"/>
    <w:rsid w:val="00E522F5"/>
    <w:rsid w:val="00E668A4"/>
    <w:rsid w:val="00E66A35"/>
    <w:rsid w:val="00E800C6"/>
    <w:rsid w:val="00E807B9"/>
    <w:rsid w:val="00E85D09"/>
    <w:rsid w:val="00E87B2A"/>
    <w:rsid w:val="00E94789"/>
    <w:rsid w:val="00ED2824"/>
    <w:rsid w:val="00EE27A9"/>
    <w:rsid w:val="00EE3602"/>
    <w:rsid w:val="00F0790A"/>
    <w:rsid w:val="00F1550F"/>
    <w:rsid w:val="00F26126"/>
    <w:rsid w:val="00F26192"/>
    <w:rsid w:val="00F35ECF"/>
    <w:rsid w:val="00F703A5"/>
    <w:rsid w:val="00F734E2"/>
    <w:rsid w:val="00F92E0D"/>
    <w:rsid w:val="00FC5C1A"/>
    <w:rsid w:val="00FE02BA"/>
    <w:rsid w:val="00FE2B07"/>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paragraph" w:styleId="StandardWeb">
    <w:name w:val="Normal (Web)"/>
    <w:basedOn w:val="Standard"/>
    <w:uiPriority w:val="99"/>
    <w:unhideWhenUsed/>
    <w:rsid w:val="00860A98"/>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0A98"/>
    <w:rPr>
      <w:b/>
      <w:bCs/>
    </w:rPr>
  </w:style>
  <w:style w:type="table" w:styleId="Tabellenraster">
    <w:name w:val="Table Grid"/>
    <w:basedOn w:val="NormaleTabelle"/>
    <w:uiPriority w:val="59"/>
    <w:rsid w:val="008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99027">
      <w:bodyDiv w:val="1"/>
      <w:marLeft w:val="0"/>
      <w:marRight w:val="0"/>
      <w:marTop w:val="0"/>
      <w:marBottom w:val="0"/>
      <w:divBdr>
        <w:top w:val="none" w:sz="0" w:space="0" w:color="auto"/>
        <w:left w:val="none" w:sz="0" w:space="0" w:color="auto"/>
        <w:bottom w:val="none" w:sz="0" w:space="0" w:color="auto"/>
        <w:right w:val="none" w:sz="0" w:space="0" w:color="auto"/>
      </w:divBdr>
    </w:div>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F0DC34-C615-5644-9038-23C4D917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Luisa Biskupski</cp:lastModifiedBy>
  <cp:revision>5</cp:revision>
  <cp:lastPrinted>2019-11-08T15:59:00Z</cp:lastPrinted>
  <dcterms:created xsi:type="dcterms:W3CDTF">2019-11-14T16:29:00Z</dcterms:created>
  <dcterms:modified xsi:type="dcterms:W3CDTF">2019-11-15T09:29:00Z</dcterms:modified>
</cp:coreProperties>
</file>